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B259" w14:textId="6DF68165" w:rsidR="00D713D9" w:rsidRPr="007420C3" w:rsidRDefault="00C735C7" w:rsidP="00C735C7">
      <w:pPr>
        <w:jc w:val="center"/>
        <w:rPr>
          <w:b/>
          <w:bCs/>
          <w:sz w:val="36"/>
          <w:szCs w:val="36"/>
        </w:rPr>
      </w:pPr>
      <w:r w:rsidRPr="007420C3">
        <w:rPr>
          <w:b/>
          <w:bCs/>
          <w:sz w:val="36"/>
          <w:szCs w:val="36"/>
        </w:rPr>
        <w:t>Суд да дело. Предметный тур</w:t>
      </w:r>
    </w:p>
    <w:p w14:paraId="24CEFD93" w14:textId="7A8017C8" w:rsidR="00C735C7" w:rsidRPr="007420C3" w:rsidRDefault="00C735C7" w:rsidP="00C735C7">
      <w:pPr>
        <w:jc w:val="center"/>
        <w:rPr>
          <w:sz w:val="32"/>
          <w:szCs w:val="32"/>
        </w:rPr>
      </w:pPr>
      <w:r w:rsidRPr="007420C3">
        <w:rPr>
          <w:sz w:val="32"/>
          <w:szCs w:val="32"/>
        </w:rPr>
        <w:t>Ошибки: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35C7" w14:paraId="3D9133D1" w14:textId="77777777" w:rsidTr="00C735C7">
        <w:tc>
          <w:tcPr>
            <w:tcW w:w="3115" w:type="dxa"/>
          </w:tcPr>
          <w:p w14:paraId="4292BA2D" w14:textId="2073220A" w:rsidR="00C735C7" w:rsidRPr="00C735C7" w:rsidRDefault="00C735C7" w:rsidP="00C73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Ошибка</w:t>
            </w:r>
          </w:p>
        </w:tc>
        <w:tc>
          <w:tcPr>
            <w:tcW w:w="3115" w:type="dxa"/>
          </w:tcPr>
          <w:p w14:paraId="11FD302F" w14:textId="1F87845A" w:rsidR="00C735C7" w:rsidRPr="00C735C7" w:rsidRDefault="00C735C7" w:rsidP="00C73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Обоснование</w:t>
            </w:r>
          </w:p>
        </w:tc>
        <w:tc>
          <w:tcPr>
            <w:tcW w:w="3115" w:type="dxa"/>
          </w:tcPr>
          <w:p w14:paraId="392E3AC4" w14:textId="52EF2E61" w:rsidR="00C735C7" w:rsidRPr="00C735C7" w:rsidRDefault="00C735C7" w:rsidP="00C73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Переформулированный аргумент</w:t>
            </w:r>
          </w:p>
        </w:tc>
      </w:tr>
      <w:tr w:rsidR="00C735C7" w14:paraId="413F334A" w14:textId="77777777" w:rsidTr="00C735C7">
        <w:tc>
          <w:tcPr>
            <w:tcW w:w="3115" w:type="dxa"/>
          </w:tcPr>
          <w:p w14:paraId="26851705" w14:textId="77777777" w:rsidR="00C735C7" w:rsidRDefault="00C77838" w:rsidP="00C77838">
            <w:r>
              <w:t>«</w:t>
            </w:r>
            <w:r>
              <w:t>Для возмещения вреда за источник повышенной опасности необходимо наличие всех критериев гражданско-правовой ответственности</w:t>
            </w:r>
            <w:r>
              <w:t>:…</w:t>
            </w:r>
            <w:r w:rsidRPr="00C77838">
              <w:rPr>
                <w:u w:val="single"/>
              </w:rPr>
              <w:t>вина владельца источника повышенной опасности</w:t>
            </w:r>
            <w:r>
              <w:t>…»</w:t>
            </w:r>
          </w:p>
          <w:p w14:paraId="067D9EC3" w14:textId="13793DCB" w:rsidR="001F2654" w:rsidRDefault="001F2654" w:rsidP="00C77838">
            <w:r>
              <w:t>(Пункт 10 меморандума обвинения)</w:t>
            </w:r>
          </w:p>
        </w:tc>
        <w:tc>
          <w:tcPr>
            <w:tcW w:w="3115" w:type="dxa"/>
          </w:tcPr>
          <w:p w14:paraId="1C405D68" w14:textId="7AC7BC0A" w:rsidR="00C735C7" w:rsidRDefault="00C77838" w:rsidP="00C77838">
            <w:r>
              <w:t xml:space="preserve">В соответствии с п. 18 ПП ВС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гражданина», ст. 1079 ГК РФ, </w:t>
            </w:r>
            <w:r w:rsidRPr="00C77838">
              <w:rPr>
                <w:u w:val="single"/>
              </w:rPr>
              <w:t>вред, причинённый источником повышенной опасности, возмещается его владельцем независимо от вины последнего.</w:t>
            </w:r>
          </w:p>
        </w:tc>
        <w:tc>
          <w:tcPr>
            <w:tcW w:w="3115" w:type="dxa"/>
          </w:tcPr>
          <w:p w14:paraId="6C4C2BF4" w14:textId="269375DE" w:rsidR="00C735C7" w:rsidRDefault="00C77838" w:rsidP="00C735C7">
            <w:r>
              <w:t>Для возмещения вреда за источник повышенной опасности необходимо наличие всех критериев гражданско-правовой ответственности: 1) сам источник повышенной опасности, 2) причиненный вред, 3) причинно-следственная связь между действиями непосредственно источника повышенной опасности и наступившим вредом.</w:t>
            </w:r>
            <w:r>
              <w:t xml:space="preserve"> </w:t>
            </w:r>
            <w:r w:rsidRPr="00C77838">
              <w:rPr>
                <w:u w:val="single"/>
              </w:rPr>
              <w:t>Вина же не является обстоятельством, от которого зависит гражданско-правовая ответственность при причинении вреда источником повышенной опасности (из п. 8 меморандума)</w:t>
            </w:r>
          </w:p>
        </w:tc>
      </w:tr>
      <w:tr w:rsidR="00E63507" w14:paraId="5691ACCD" w14:textId="77777777" w:rsidTr="00C735C7">
        <w:tc>
          <w:tcPr>
            <w:tcW w:w="3115" w:type="dxa"/>
          </w:tcPr>
          <w:p w14:paraId="163AF485" w14:textId="55BA068B" w:rsidR="00E63507" w:rsidRDefault="00E63507" w:rsidP="00C77838">
            <w:r>
              <w:t>«</w:t>
            </w:r>
            <w:r>
              <w:t xml:space="preserve">Поскольку Смирнов О.В. </w:t>
            </w:r>
            <w:r w:rsidRPr="00B34513">
              <w:rPr>
                <w:u w:val="single"/>
              </w:rPr>
              <w:t>проживал в Троицке на момент возникновения всех обстоятельств, позволяющих обратиться с требованием в суд</w:t>
            </w:r>
            <w:r>
              <w:t xml:space="preserve">, то он </w:t>
            </w:r>
            <w:r w:rsidRPr="00B34513">
              <w:rPr>
                <w:u w:val="single"/>
              </w:rPr>
              <w:t>имел право обратиться с иском по месту своего жительства</w:t>
            </w:r>
            <w:r>
              <w:t>, то есть в Троицкий районный суд г. Москвы</w:t>
            </w:r>
            <w:r>
              <w:t>»</w:t>
            </w:r>
          </w:p>
          <w:p w14:paraId="68DA7F03" w14:textId="3AB41C23" w:rsidR="00E63507" w:rsidRDefault="00E63507" w:rsidP="00C77838">
            <w:r>
              <w:t>(Пункт 15 меморандума обвинения)</w:t>
            </w:r>
          </w:p>
        </w:tc>
        <w:tc>
          <w:tcPr>
            <w:tcW w:w="3115" w:type="dxa"/>
          </w:tcPr>
          <w:p w14:paraId="214789EE" w14:textId="295D6599" w:rsidR="00E63507" w:rsidRDefault="00B34513" w:rsidP="00C77838">
            <w:r>
              <w:t>Из обстоятельств дела не следует, что Смирнов был зарегистрирован в Троицке по месту жительства. Более того, указано, что Смирнов «проводил свой летний отдых в загородном доме в этом районе», что свидетельствует об отсутствии такой регистрации. В соответствии со статьёй 2 закона РФ «</w:t>
            </w:r>
            <w:r w:rsidRPr="00B34513"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>
              <w:t xml:space="preserve">» местом жительства считается жилое помещение, где, помимо всего прочего, гражданин зарегистрирован по месту жительства. В виду того, что ГПК не содержит определения места жительства, в данном случае уместно будет применить аналогию закона </w:t>
            </w:r>
            <w:r>
              <w:lastRenderedPageBreak/>
              <w:t xml:space="preserve">(ст. 2 ГПК), таким образом </w:t>
            </w:r>
            <w:r w:rsidRPr="00B34513">
              <w:rPr>
                <w:u w:val="single"/>
              </w:rPr>
              <w:t>Троицк не является местом жительства Смирнова</w:t>
            </w:r>
            <w:r>
              <w:t xml:space="preserve"> с точки зрения ГПК. </w:t>
            </w:r>
          </w:p>
        </w:tc>
        <w:tc>
          <w:tcPr>
            <w:tcW w:w="3115" w:type="dxa"/>
          </w:tcPr>
          <w:p w14:paraId="50834242" w14:textId="2D99900E" w:rsidR="00E63507" w:rsidRDefault="007420C3" w:rsidP="00C735C7">
            <w:r>
              <w:lastRenderedPageBreak/>
              <w:t>Если Смирной всё-таки имеет регистрацию в г. Троицке по месту жительства:</w:t>
            </w:r>
            <w:r>
              <w:br/>
              <w:t>«Смирнов О.В. зарегистрирован в Троицке по месту жительства, таким образом в соответствии с п. 14 меморандума иск может быть предъявлен в суд по месту жительства, то есть в Троицкий районный суд г. Москвы», если нет – см. дополнительный аргумент</w:t>
            </w:r>
          </w:p>
        </w:tc>
      </w:tr>
      <w:tr w:rsidR="00C735C7" w14:paraId="2C5D494B" w14:textId="77777777" w:rsidTr="00C735C7">
        <w:tc>
          <w:tcPr>
            <w:tcW w:w="3115" w:type="dxa"/>
          </w:tcPr>
          <w:p w14:paraId="6360251C" w14:textId="6D0B1589" w:rsidR="00C735C7" w:rsidRDefault="001F2654" w:rsidP="00C77838">
            <w:r>
              <w:t xml:space="preserve">«Необходимая оборона должна соответствовать нескольким важным </w:t>
            </w:r>
            <w:proofErr w:type="gramStart"/>
            <w:r>
              <w:t>критериям:…</w:t>
            </w:r>
            <w:proofErr w:type="gramEnd"/>
            <w:r w:rsidRPr="001F2654">
              <w:rPr>
                <w:u w:val="single"/>
              </w:rPr>
              <w:t>причинение вред</w:t>
            </w:r>
            <w:r>
              <w:rPr>
                <w:u w:val="single"/>
              </w:rPr>
              <w:t>а</w:t>
            </w:r>
            <w:r w:rsidRPr="001F2654">
              <w:rPr>
                <w:u w:val="single"/>
              </w:rPr>
              <w:t xml:space="preserve"> осуществляется только посягающему</w:t>
            </w:r>
            <w:r>
              <w:t>»</w:t>
            </w:r>
          </w:p>
          <w:p w14:paraId="309F7D45" w14:textId="5C166806" w:rsidR="001F2654" w:rsidRDefault="001F2654" w:rsidP="00C77838">
            <w:r>
              <w:t>(Пункт 5 меморандума защиты)</w:t>
            </w:r>
          </w:p>
        </w:tc>
        <w:tc>
          <w:tcPr>
            <w:tcW w:w="3115" w:type="dxa"/>
          </w:tcPr>
          <w:p w14:paraId="71957C4E" w14:textId="5FCF5362" w:rsidR="00C735C7" w:rsidRDefault="001F2654" w:rsidP="00C735C7">
            <w:r>
              <w:t xml:space="preserve">В виду статьи 37 УК </w:t>
            </w:r>
            <w:r w:rsidR="00F74653">
              <w:t xml:space="preserve">РФ </w:t>
            </w:r>
            <w:r w:rsidRPr="001F2654">
              <w:rPr>
                <w:u w:val="single"/>
              </w:rPr>
              <w:t>необходимая оборона возможна также при защите прав других лиц, охраняемых законом интересов общества и государства</w:t>
            </w:r>
          </w:p>
        </w:tc>
        <w:tc>
          <w:tcPr>
            <w:tcW w:w="3115" w:type="dxa"/>
          </w:tcPr>
          <w:p w14:paraId="0ECEBE0A" w14:textId="221F3A5B" w:rsidR="00C735C7" w:rsidRDefault="001F2654" w:rsidP="00C735C7">
            <w:r>
              <w:t xml:space="preserve">Необходимая оборона должна соответствовать </w:t>
            </w:r>
            <w:r w:rsidRPr="001F2654">
              <w:rPr>
                <w:u w:val="single"/>
              </w:rPr>
              <w:t>двум</w:t>
            </w:r>
            <w:r>
              <w:t xml:space="preserve"> важным критериям: - направлена на защиту охраняемых законом благ</w:t>
            </w:r>
            <w:r>
              <w:t xml:space="preserve"> </w:t>
            </w:r>
            <w:r w:rsidRPr="001F2654">
              <w:rPr>
                <w:u w:val="single"/>
              </w:rPr>
              <w:t>(прав обороняющегося или других лиц, охраняемых законом интересов общества и государства)</w:t>
            </w:r>
            <w:r>
              <w:t>; - защита соразмерна характеру и степени общественной опасности преступного посягательства;</w:t>
            </w:r>
          </w:p>
        </w:tc>
      </w:tr>
      <w:tr w:rsidR="00D501A5" w14:paraId="29E86F0C" w14:textId="77777777" w:rsidTr="00C735C7">
        <w:tc>
          <w:tcPr>
            <w:tcW w:w="3115" w:type="dxa"/>
          </w:tcPr>
          <w:p w14:paraId="54F8EBB6" w14:textId="77777777" w:rsidR="00D501A5" w:rsidRDefault="00D501A5" w:rsidP="00D501A5">
            <w:r>
              <w:t xml:space="preserve">«…Вред, причиненный в состоянии необходимой обороны, </w:t>
            </w:r>
            <w:r w:rsidRPr="00D501A5">
              <w:rPr>
                <w:u w:val="single"/>
              </w:rPr>
              <w:t>в любом случае не подлежит возмещению</w:t>
            </w:r>
            <w:r>
              <w:t>…»</w:t>
            </w:r>
          </w:p>
          <w:p w14:paraId="57AE815D" w14:textId="337F088F" w:rsidR="00D501A5" w:rsidRDefault="00D501A5" w:rsidP="00D501A5">
            <w:r>
              <w:t>(</w:t>
            </w:r>
            <w:r>
              <w:t>Пункт 10 меморандума защиты)</w:t>
            </w:r>
          </w:p>
        </w:tc>
        <w:tc>
          <w:tcPr>
            <w:tcW w:w="3115" w:type="dxa"/>
          </w:tcPr>
          <w:p w14:paraId="5CA5A640" w14:textId="34E44E91" w:rsidR="00D501A5" w:rsidRDefault="00D501A5" w:rsidP="00C735C7">
            <w:r>
              <w:t>Согласно п. 12 ПП ВС «</w:t>
            </w:r>
            <w:r>
              <w:t>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      </w:r>
            <w:r>
              <w:t xml:space="preserve"> вред, причинённый в состоянии необходимой обороны, </w:t>
            </w:r>
            <w:r w:rsidRPr="00D501A5">
              <w:rPr>
                <w:u w:val="single"/>
              </w:rPr>
              <w:t>подлежит возмещению на общих основаниях в случае превышения её пределов</w:t>
            </w:r>
          </w:p>
        </w:tc>
        <w:tc>
          <w:tcPr>
            <w:tcW w:w="3115" w:type="dxa"/>
          </w:tcPr>
          <w:p w14:paraId="59E7BA71" w14:textId="4C31734F" w:rsidR="00D501A5" w:rsidRDefault="00D501A5" w:rsidP="00C735C7">
            <w:r>
              <w:t>…</w:t>
            </w:r>
            <w:r>
              <w:t xml:space="preserve">В силу вышеуказанных положений закона и судебной практики, </w:t>
            </w:r>
            <w:r w:rsidRPr="00D501A5">
              <w:rPr>
                <w:u w:val="single"/>
              </w:rPr>
              <w:t xml:space="preserve">вред, причиненный в состоянии необходимой обороны, </w:t>
            </w:r>
            <w:r w:rsidRPr="00D501A5">
              <w:rPr>
                <w:u w:val="single"/>
              </w:rPr>
              <w:t>подлежит возмещению на общих основаниях лишь в случае превышения её пределов, однако это положение не может быть применено к рассматриваемой ситуации</w:t>
            </w:r>
            <w:r>
              <w:t xml:space="preserve"> (см. пункты 3-4 меморандума)</w:t>
            </w:r>
          </w:p>
        </w:tc>
      </w:tr>
      <w:tr w:rsidR="00C735C7" w14:paraId="439FEA43" w14:textId="77777777" w:rsidTr="00C735C7">
        <w:tc>
          <w:tcPr>
            <w:tcW w:w="3115" w:type="dxa"/>
          </w:tcPr>
          <w:p w14:paraId="796E3DE0" w14:textId="77777777" w:rsidR="00C735C7" w:rsidRDefault="00F74653" w:rsidP="00C77838">
            <w:r>
              <w:t>«</w:t>
            </w:r>
            <w:r>
              <w:t>Иск должен быть предъявлен по месту нахождения имущества ответчика</w:t>
            </w:r>
            <w:r>
              <w:t>»</w:t>
            </w:r>
          </w:p>
          <w:p w14:paraId="11D19CEA" w14:textId="6DD3F958" w:rsidR="00F74653" w:rsidRDefault="00F74653" w:rsidP="00C77838">
            <w:r>
              <w:t>(Пункт 12 меморандума защиты)</w:t>
            </w:r>
          </w:p>
        </w:tc>
        <w:tc>
          <w:tcPr>
            <w:tcW w:w="3115" w:type="dxa"/>
          </w:tcPr>
          <w:p w14:paraId="317D683E" w14:textId="4EDA61DB" w:rsidR="00C735C7" w:rsidRDefault="00F74653" w:rsidP="00C735C7">
            <w:r>
              <w:t xml:space="preserve">По ст. 29 ГПК РФ </w:t>
            </w:r>
            <w:r w:rsidRPr="00F74653">
              <w:rPr>
                <w:u w:val="single"/>
              </w:rPr>
              <w:t>в</w:t>
            </w:r>
            <w:r w:rsidRPr="00F74653">
              <w:rPr>
                <w:u w:val="single"/>
              </w:rPr>
              <w:t>ыбор между несколькими судами</w:t>
            </w:r>
            <w:r w:rsidRPr="00F74653">
              <w:t>, которым согласно настоящей статье подсудно дело</w:t>
            </w:r>
            <w:r>
              <w:t xml:space="preserve"> (в том числе при отсутствии у ответчика постоянного места жительства на территории РФ)</w:t>
            </w:r>
            <w:r w:rsidRPr="00F74653">
              <w:t xml:space="preserve">, </w:t>
            </w:r>
            <w:r w:rsidRPr="00F74653">
              <w:rPr>
                <w:u w:val="single"/>
              </w:rPr>
              <w:t>принадлежит истцу</w:t>
            </w:r>
            <w:r>
              <w:rPr>
                <w:u w:val="single"/>
              </w:rPr>
              <w:t>. Таким образом, Смирнов может обратиться в суд по месту нахождения имущества, но он не обязан этого делать</w:t>
            </w:r>
          </w:p>
        </w:tc>
        <w:tc>
          <w:tcPr>
            <w:tcW w:w="3115" w:type="dxa"/>
          </w:tcPr>
          <w:p w14:paraId="3314E4F2" w14:textId="77777777" w:rsidR="00C735C7" w:rsidRDefault="00C735C7" w:rsidP="00C735C7"/>
        </w:tc>
      </w:tr>
    </w:tbl>
    <w:p w14:paraId="1F1D5CA1" w14:textId="28459C73" w:rsidR="00C735C7" w:rsidRPr="007420C3" w:rsidRDefault="00DF6541" w:rsidP="00C735C7">
      <w:pPr>
        <w:jc w:val="center"/>
        <w:rPr>
          <w:sz w:val="32"/>
          <w:szCs w:val="32"/>
        </w:rPr>
      </w:pPr>
      <w:r w:rsidRPr="007420C3">
        <w:rPr>
          <w:sz w:val="32"/>
          <w:szCs w:val="32"/>
        </w:rPr>
        <w:t>Дополнительные аргументы: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541" w14:paraId="30A9A99D" w14:textId="77777777" w:rsidTr="00DF6541">
        <w:tc>
          <w:tcPr>
            <w:tcW w:w="4672" w:type="dxa"/>
          </w:tcPr>
          <w:p w14:paraId="063F84B6" w14:textId="0166F7B0" w:rsidR="00DF6541" w:rsidRPr="00DF6541" w:rsidRDefault="00DF6541" w:rsidP="00DF6541">
            <w:pPr>
              <w:rPr>
                <w:b/>
                <w:bCs/>
              </w:rPr>
            </w:pPr>
            <w:r w:rsidRPr="00DF6541">
              <w:rPr>
                <w:b/>
                <w:bCs/>
              </w:rPr>
              <w:t>Часть меморандума</w:t>
            </w:r>
          </w:p>
        </w:tc>
        <w:tc>
          <w:tcPr>
            <w:tcW w:w="4673" w:type="dxa"/>
          </w:tcPr>
          <w:p w14:paraId="4DD2F263" w14:textId="04723348" w:rsidR="00DF6541" w:rsidRPr="00DF6541" w:rsidRDefault="00DF6541" w:rsidP="00DF6541">
            <w:pPr>
              <w:rPr>
                <w:b/>
                <w:bCs/>
              </w:rPr>
            </w:pPr>
            <w:r w:rsidRPr="00DF6541">
              <w:rPr>
                <w:b/>
                <w:bCs/>
              </w:rPr>
              <w:t>Дополнительный аргумент</w:t>
            </w:r>
          </w:p>
        </w:tc>
      </w:tr>
      <w:tr w:rsidR="00DF6541" w14:paraId="29C417CB" w14:textId="77777777" w:rsidTr="00DF6541">
        <w:tc>
          <w:tcPr>
            <w:tcW w:w="4672" w:type="dxa"/>
          </w:tcPr>
          <w:p w14:paraId="7EFE44CF" w14:textId="3D6945F2" w:rsidR="00DF6541" w:rsidRDefault="00DF6541" w:rsidP="00DF6541">
            <w:r>
              <w:t>Часть С меморандума обвинения</w:t>
            </w:r>
          </w:p>
        </w:tc>
        <w:tc>
          <w:tcPr>
            <w:tcW w:w="4673" w:type="dxa"/>
          </w:tcPr>
          <w:p w14:paraId="7BA2A5EB" w14:textId="7A2D04AF" w:rsidR="00DF6541" w:rsidRDefault="00DF6541" w:rsidP="00DF6541">
            <w:r>
              <w:t xml:space="preserve">15.1. В соответствии с частью 5 статьи 29 ГПК иски о возмещении вреда, причинённого повреждением здоровья, могут быть предъявлены в суд </w:t>
            </w:r>
            <w:r w:rsidRPr="00DF6541">
              <w:rPr>
                <w:u w:val="single"/>
              </w:rPr>
              <w:t>по месту причинения вреда</w:t>
            </w:r>
            <w:r>
              <w:t>, то есть в Троицкий районный суд г. Москвы</w:t>
            </w:r>
          </w:p>
        </w:tc>
      </w:tr>
    </w:tbl>
    <w:p w14:paraId="3DE83507" w14:textId="77777777" w:rsidR="00DF6541" w:rsidRDefault="00DF6541" w:rsidP="00DF6541"/>
    <w:sectPr w:rsidR="00DF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67FBC"/>
    <w:multiLevelType w:val="hybridMultilevel"/>
    <w:tmpl w:val="BD70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7"/>
    <w:rsid w:val="001F2654"/>
    <w:rsid w:val="007420C3"/>
    <w:rsid w:val="00B34513"/>
    <w:rsid w:val="00C735C7"/>
    <w:rsid w:val="00C77838"/>
    <w:rsid w:val="00D01761"/>
    <w:rsid w:val="00D501A5"/>
    <w:rsid w:val="00D713D9"/>
    <w:rsid w:val="00DF6541"/>
    <w:rsid w:val="00E63507"/>
    <w:rsid w:val="00F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31CA"/>
  <w15:chartTrackingRefBased/>
  <w15:docId w15:val="{36E41275-5613-4C28-B77D-14A4E4C3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Митин</dc:creator>
  <cp:keywords/>
  <dc:description/>
  <cp:lastModifiedBy>Александр Митин</cp:lastModifiedBy>
  <cp:revision>1</cp:revision>
  <dcterms:created xsi:type="dcterms:W3CDTF">2023-02-12T07:32:00Z</dcterms:created>
  <dcterms:modified xsi:type="dcterms:W3CDTF">2023-02-12T09:08:00Z</dcterms:modified>
</cp:coreProperties>
</file>