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0A26" w:rsidRDefault="00240A26" w:rsidP="00240A26"/>
    <w:p w:rsidR="00240A26" w:rsidRDefault="00240A26" w:rsidP="00240A26">
      <w:r>
        <w:t>Исправление ошибок:</w:t>
      </w:r>
    </w:p>
    <w:p w:rsidR="00240A26" w:rsidRDefault="00240A26" w:rsidP="00240A26"/>
    <w:p w:rsidR="003B555F" w:rsidRDefault="00240A26" w:rsidP="00240A26">
      <w:pPr>
        <w:pStyle w:val="a5"/>
        <w:numPr>
          <w:ilvl w:val="0"/>
          <w:numId w:val="1"/>
        </w:numPr>
      </w:pPr>
      <w:r>
        <w:t>Пункт 2 части А меморандума Обвинения: «при наличии вины в виде умысла»</w:t>
      </w:r>
      <w:r>
        <w:br/>
      </w:r>
      <w:r>
        <w:br/>
        <w:t xml:space="preserve">Согласно УК имеют место не виды, а формы вины в виде умысла и неосторожности. </w:t>
      </w:r>
    </w:p>
    <w:p w:rsidR="003B555F" w:rsidRDefault="003B555F" w:rsidP="003B555F">
      <w:pPr>
        <w:ind w:left="360"/>
      </w:pPr>
    </w:p>
    <w:p w:rsidR="00240A26" w:rsidRDefault="003B555F" w:rsidP="003B555F">
      <w:pPr>
        <w:ind w:left="360"/>
      </w:pPr>
      <w:r>
        <w:t xml:space="preserve">Верный вариант: </w:t>
      </w:r>
      <w:r w:rsidR="00240A26">
        <w:t>«при наличии вины в форме умысла»</w:t>
      </w:r>
    </w:p>
    <w:p w:rsidR="00240A26" w:rsidRDefault="00240A26" w:rsidP="00240A26">
      <w:pPr>
        <w:pStyle w:val="a5"/>
      </w:pPr>
    </w:p>
    <w:p w:rsidR="00240A26" w:rsidRDefault="00240A26" w:rsidP="00240A26">
      <w:pPr>
        <w:pStyle w:val="a5"/>
        <w:numPr>
          <w:ilvl w:val="0"/>
          <w:numId w:val="1"/>
        </w:numPr>
      </w:pPr>
      <w:r>
        <w:t>Пункт 8 меморандума Обвинения: «</w:t>
      </w:r>
      <w:r>
        <w:t>под источником повышенной опасности понимается объект, которой создает повышенную вероятность причинения вреда из-за невозможности полного контроля за ним со стороны человека. Собака бойцовской породы “английский мастиф” является источником повышенной опасности, поскольку отвечает указанным критериям, а норма не содержит исчерпывающего перечня источников повышенной опасности</w:t>
      </w:r>
      <w:r>
        <w:t>»</w:t>
      </w:r>
      <w:r>
        <w:br/>
      </w:r>
      <w:r>
        <w:br/>
        <w:t>Однако, согласно пунктам ППВС №1 от 2010 года, источником повышенной опасности признаётся не объект, а деятельность («</w:t>
      </w:r>
      <w:r w:rsidRPr="00240A26">
        <w:t>источником повышенной опасности следует признать любую деятельность, осуществление которой создает повышенную вероятность причинения вреда из-за невозможности полного контроля за ней со стороны человека, а также деятельность по использованию, транспортировке, хранению предметов, веществ и других объектов производственного, хозяйственного или иного назначения, обладающих такими же свойствами</w:t>
      </w:r>
      <w:r>
        <w:t xml:space="preserve">»). А в связи с этим нельзя признать мастифа источником повышенной опасности, так как он сам по себе не является деятельностью. </w:t>
      </w:r>
    </w:p>
    <w:p w:rsidR="00240A26" w:rsidRDefault="00240A26" w:rsidP="00240A26"/>
    <w:p w:rsidR="003B555F" w:rsidRDefault="00240A26" w:rsidP="00240A26">
      <w:pPr>
        <w:pStyle w:val="a5"/>
        <w:numPr>
          <w:ilvl w:val="0"/>
          <w:numId w:val="1"/>
        </w:numPr>
      </w:pPr>
      <w:r>
        <w:t>Пункт 10 части Б меморандума Обвинения: «</w:t>
      </w:r>
      <w:r w:rsidRPr="00240A26">
        <w:t>Для возмещения вреда за источник повышенной опасности необходимо наличие всех критериев гражданско-правовой ответственности: 1) сам источник повышенной опасности, 2) причиненный вред, 3) вина владельца источника повышенной опасности и 4) причинно-следственная связь между действиями непосредственно источника повышенной опасности и наступившим вредом</w:t>
      </w:r>
      <w:r>
        <w:t>»</w:t>
      </w:r>
      <w:r>
        <w:br/>
      </w:r>
      <w:r>
        <w:br/>
        <w:t xml:space="preserve">Согласно нормам ГК и положениям Постановлениям Пленума ВС для возмещениям вреда причинённого источником повышенной опасности вина владельца такого источника не является обязательным условием. </w:t>
      </w:r>
    </w:p>
    <w:p w:rsidR="00240A26" w:rsidRDefault="00240A26" w:rsidP="003B555F">
      <w:r>
        <w:br/>
        <w:t>Правильнее было бы написать:</w:t>
      </w:r>
      <w:r>
        <w:br/>
      </w:r>
      <w:r w:rsidRPr="00240A26">
        <w:t>Для возмещения вреда за источник повышенной опасности необходимо наличие</w:t>
      </w:r>
      <w:r>
        <w:t xml:space="preserve"> следующих критериев: 1. Нанесение вреда источником повышенной опасности в связи с проявлением вредоносных свойств источника или в результате его действий 2. Сам факт причинения вреда здоровью 3. Размер причинённого вреда 4. О</w:t>
      </w:r>
      <w:r w:rsidRPr="00240A26">
        <w:t>тветчик является причинителем вреда или лицом, в силу закона обязанным возместить вред.</w:t>
      </w:r>
    </w:p>
    <w:p w:rsidR="00240A26" w:rsidRDefault="00240A26" w:rsidP="00240A26">
      <w:pPr>
        <w:pStyle w:val="a5"/>
      </w:pPr>
    </w:p>
    <w:p w:rsidR="00240A26" w:rsidRDefault="00240A26" w:rsidP="00240A26">
      <w:pPr>
        <w:pStyle w:val="a5"/>
        <w:numPr>
          <w:ilvl w:val="0"/>
          <w:numId w:val="1"/>
        </w:numPr>
      </w:pPr>
      <w:r>
        <w:t>Пункт 13 меморандума Обвинения: «</w:t>
      </w:r>
      <w:r w:rsidRPr="00240A26">
        <w:t xml:space="preserve">Истец при предъявлении </w:t>
      </w:r>
      <w:r>
        <w:t>…</w:t>
      </w:r>
      <w:r w:rsidRPr="00240A26">
        <w:t xml:space="preserve"> руководствовался правилами альтернативной подсудности</w:t>
      </w:r>
      <w:r>
        <w:t>»</w:t>
      </w:r>
      <w:r>
        <w:br/>
        <w:t>Правильнее было бы назвать вид подсудности, о которой идёт речь (</w:t>
      </w:r>
      <w:proofErr w:type="spellStart"/>
      <w:r>
        <w:t>ст</w:t>
      </w:r>
      <w:proofErr w:type="spellEnd"/>
      <w:r>
        <w:t xml:space="preserve"> 29 ГПК), </w:t>
      </w:r>
      <w:r>
        <w:lastRenderedPageBreak/>
        <w:t xml:space="preserve">подсудностью по выбору истца, ведь именно так она названа в соответствующей статье, а другое название в ней не упоминается. </w:t>
      </w:r>
    </w:p>
    <w:p w:rsidR="003B555F" w:rsidRDefault="003B555F" w:rsidP="003B555F">
      <w:pPr>
        <w:pStyle w:val="a5"/>
      </w:pPr>
    </w:p>
    <w:p w:rsidR="003B555F" w:rsidRDefault="003B555F" w:rsidP="003B555F">
      <w:r>
        <w:t>Верный вариант: «Истец при предъявлении руководствовался правилами подсудности по выбору истца»</w:t>
      </w:r>
    </w:p>
    <w:p w:rsidR="00240A26" w:rsidRDefault="00240A26" w:rsidP="00240A26">
      <w:pPr>
        <w:pStyle w:val="a5"/>
      </w:pPr>
    </w:p>
    <w:p w:rsidR="00240A26" w:rsidRDefault="00240A26" w:rsidP="00240A26">
      <w:pPr>
        <w:pStyle w:val="a5"/>
        <w:numPr>
          <w:ilvl w:val="0"/>
          <w:numId w:val="1"/>
        </w:numPr>
      </w:pPr>
      <w:r>
        <w:t>Пункт 5 меморандума Защиты: «</w:t>
      </w:r>
      <w:r w:rsidRPr="00240A26">
        <w:t>Необходимая оборона должна соответствовать нескольким важным критериям: - направлена на защиту охраняемых законом благ; - защита соразмерна характеру и степени общественной опасности преступного посягательства; - причинение вреда осуществляется только посягающему</w:t>
      </w:r>
      <w:r>
        <w:t>»</w:t>
      </w:r>
      <w:r>
        <w:br/>
      </w:r>
      <w:r>
        <w:br/>
        <w:t>Данный аргумент неверен. Согласно Постановлению Пленума ВС № 19 от 2012 года суд должен руководствоваться следующими критериями:</w:t>
      </w:r>
    </w:p>
    <w:p w:rsidR="00240A26" w:rsidRDefault="00240A26" w:rsidP="00240A26">
      <w:pPr>
        <w:pStyle w:val="a5"/>
        <w:numPr>
          <w:ilvl w:val="0"/>
          <w:numId w:val="2"/>
        </w:numPr>
      </w:pPr>
      <w:r w:rsidRPr="00240A26">
        <w:t>объект посягательства;</w:t>
      </w:r>
    </w:p>
    <w:p w:rsidR="00240A26" w:rsidRDefault="00240A26" w:rsidP="00240A26">
      <w:pPr>
        <w:pStyle w:val="a5"/>
        <w:numPr>
          <w:ilvl w:val="0"/>
          <w:numId w:val="2"/>
        </w:numPr>
      </w:pPr>
      <w:r w:rsidRPr="00240A26">
        <w:t>избранный посягавшим лицом способ достижения результата, тяжесть последствий, которые могли наступить в случае доведения посягательства до конца, наличие необходимости причинения смерти посягавшему лицу или тяжкого вреда его здоровью для предотвращения или пресечения посягательства;</w:t>
      </w:r>
    </w:p>
    <w:p w:rsidR="00240A26" w:rsidRDefault="00240A26" w:rsidP="00240A26">
      <w:pPr>
        <w:pStyle w:val="a5"/>
        <w:numPr>
          <w:ilvl w:val="0"/>
          <w:numId w:val="2"/>
        </w:numPr>
      </w:pPr>
      <w:r w:rsidRPr="00240A26">
        <w:t>место и время посягательства, предшествовавшие посягательству события, неожиданность посягательства, число лиц, посягавших и оборонявшихся, наличие оружия или иных предметов, использованных в качестве оружия;</w:t>
      </w:r>
    </w:p>
    <w:p w:rsidR="00240A26" w:rsidRDefault="00240A26" w:rsidP="00240A26">
      <w:pPr>
        <w:pStyle w:val="a5"/>
        <w:numPr>
          <w:ilvl w:val="0"/>
          <w:numId w:val="2"/>
        </w:numPr>
      </w:pPr>
      <w:r w:rsidRPr="00240A26">
        <w:t>возможность оборонявшегося лица отразить посягательство (его возраст и пол, физическое и психическое состояние и т.п.);</w:t>
      </w:r>
    </w:p>
    <w:p w:rsidR="00240A26" w:rsidRDefault="00240A26" w:rsidP="003B555F">
      <w:pPr>
        <w:pStyle w:val="a5"/>
        <w:numPr>
          <w:ilvl w:val="0"/>
          <w:numId w:val="2"/>
        </w:numPr>
      </w:pPr>
      <w:r w:rsidRPr="00240A26">
        <w:t>иные обстоятельства, которые могли повлиять на реальное соотношение сил посягавшего и оборонявшегося лиц.</w:t>
      </w:r>
      <w:r>
        <w:br/>
      </w:r>
    </w:p>
    <w:p w:rsidR="003B555F" w:rsidRDefault="003B555F" w:rsidP="003B555F">
      <w:pPr>
        <w:ind w:left="1417"/>
      </w:pPr>
      <w:r>
        <w:t xml:space="preserve">Таким образом пункт 5 следовало бы изложить следующим образом: </w:t>
      </w:r>
      <w:r>
        <w:br/>
      </w:r>
    </w:p>
    <w:p w:rsidR="003B555F" w:rsidRDefault="003B555F" w:rsidP="003B555F">
      <w:pPr>
        <w:ind w:left="1417"/>
      </w:pPr>
      <w:r w:rsidRPr="00240A26">
        <w:t>Необходимая оборона должна соответствовать нескольким важным критериям:</w:t>
      </w:r>
    </w:p>
    <w:p w:rsidR="003B555F" w:rsidRDefault="003B555F" w:rsidP="003B555F">
      <w:pPr>
        <w:pStyle w:val="a5"/>
        <w:numPr>
          <w:ilvl w:val="0"/>
          <w:numId w:val="2"/>
        </w:numPr>
      </w:pPr>
      <w:r w:rsidRPr="00240A26">
        <w:t>объект посягательства;</w:t>
      </w:r>
    </w:p>
    <w:p w:rsidR="003B555F" w:rsidRDefault="003B555F" w:rsidP="003B555F">
      <w:pPr>
        <w:pStyle w:val="a5"/>
        <w:numPr>
          <w:ilvl w:val="0"/>
          <w:numId w:val="2"/>
        </w:numPr>
      </w:pPr>
      <w:r w:rsidRPr="00240A26">
        <w:t>избранный посягавшим лицом способ достижения результата, тяжесть последствий, которые могли наступить в случае доведения посягательства до конца, наличие необходимости причинения смерти посягавшему лицу или тяжкого вреда его здоровью для предотвращения или пресечения посягательства;</w:t>
      </w:r>
    </w:p>
    <w:p w:rsidR="003B555F" w:rsidRDefault="003B555F" w:rsidP="003B555F">
      <w:pPr>
        <w:pStyle w:val="a5"/>
        <w:numPr>
          <w:ilvl w:val="0"/>
          <w:numId w:val="2"/>
        </w:numPr>
      </w:pPr>
      <w:r w:rsidRPr="00240A26">
        <w:t>место и время посягательства, предшествовавшие посягательству события, неожиданность посягательства, число лиц, посягавших и оборонявшихся, наличие оружия или иных предметов, использованных в качестве оружия;</w:t>
      </w:r>
    </w:p>
    <w:p w:rsidR="003B555F" w:rsidRDefault="003B555F" w:rsidP="003B555F">
      <w:pPr>
        <w:pStyle w:val="a5"/>
        <w:numPr>
          <w:ilvl w:val="0"/>
          <w:numId w:val="2"/>
        </w:numPr>
      </w:pPr>
      <w:r w:rsidRPr="00240A26">
        <w:t>возможность оборонявшегося лица отразить посягательство (его возраст и пол, физическое и психическое состояние и т.п.);</w:t>
      </w:r>
    </w:p>
    <w:p w:rsidR="003B555F" w:rsidRDefault="003B555F" w:rsidP="003B555F">
      <w:pPr>
        <w:pStyle w:val="a5"/>
        <w:numPr>
          <w:ilvl w:val="0"/>
          <w:numId w:val="2"/>
        </w:numPr>
      </w:pPr>
      <w:r w:rsidRPr="00240A26">
        <w:t>иные обстоятельства, которые могли повлиять на реальное соотношение сил посягавшего и оборонявшегося лиц.</w:t>
      </w:r>
    </w:p>
    <w:p w:rsidR="003B555F" w:rsidRDefault="003B555F" w:rsidP="003B555F">
      <w:pPr>
        <w:ind w:left="1417"/>
      </w:pPr>
    </w:p>
    <w:p w:rsidR="003B555F" w:rsidRDefault="003B555F" w:rsidP="003B555F">
      <w:pPr>
        <w:ind w:left="1417"/>
      </w:pPr>
    </w:p>
    <w:p w:rsidR="003B555F" w:rsidRDefault="003B555F" w:rsidP="003B555F">
      <w:pPr>
        <w:ind w:left="1417"/>
      </w:pPr>
    </w:p>
    <w:p w:rsidR="00240A26" w:rsidRDefault="00240A26" w:rsidP="00240A26">
      <w:pPr>
        <w:pStyle w:val="a5"/>
        <w:numPr>
          <w:ilvl w:val="0"/>
          <w:numId w:val="1"/>
        </w:numPr>
      </w:pPr>
      <w:r>
        <w:t>Пункт 7 меморандума Защиты: «</w:t>
      </w:r>
      <w:r w:rsidRPr="00240A26">
        <w:t>Более того, уголовно наказуемым деянием при превышении пределов необходимой обороны будет только причинение вреда здоровью тяжкого или средней тяжести, что в данном случае не имело место быть, так как Смирнову О.В. был причинен легкий вред здоровью.</w:t>
      </w:r>
      <w:r>
        <w:t>»</w:t>
      </w:r>
    </w:p>
    <w:p w:rsidR="00240A26" w:rsidRDefault="00240A26" w:rsidP="00240A26">
      <w:pPr>
        <w:pStyle w:val="a5"/>
      </w:pPr>
    </w:p>
    <w:p w:rsidR="00240A26" w:rsidRDefault="00240A26" w:rsidP="00240A26">
      <w:pPr>
        <w:pStyle w:val="a5"/>
      </w:pPr>
      <w:r>
        <w:t xml:space="preserve">Данное утверждение ошибочно. Согласно пунктам ППВС № 19 от 2012 года «уголовная ответственность наступает </w:t>
      </w:r>
      <w:r w:rsidRPr="00240A26">
        <w:t>лишь в случае превышения пределов необходимой обороны, то есть когда по делу будет установлено, что оборонявшийся прибегнул к защите от посягательства, указанного в части 2 статьи 37 УК РФ, такими способами и средствами, применение которых явно не вызывалось характером и опасностью посягательства, и без необходимости умышленно причинил посягавшему тяжкий вред здоровью или смерть. При этом ответственность за превышение пределов необходимой обороны наступает только в случае, когда по делу будет установлено, что оборонявшийся осознавал, что причиняет вред, который не был необходим для предотвращения или пресечения конкретного общественно опасного посягательства</w:t>
      </w:r>
      <w:r>
        <w:t>»</w:t>
      </w:r>
    </w:p>
    <w:p w:rsidR="00240A26" w:rsidRDefault="00240A26" w:rsidP="00240A26">
      <w:pPr>
        <w:pStyle w:val="a5"/>
      </w:pPr>
      <w:r>
        <w:t>В том же Постановлении Пленум пишет, что «</w:t>
      </w:r>
      <w:r w:rsidRPr="00240A26">
        <w:t>Не влечет уголовную ответственность умышленное причинение посягавшему лицу средней тяжести или легкого вреда здоровью либо нанесение побоев, а также причинение любого вреда по неосторожности, если это явилось следствием действий оборонявшегося лица при отражении общественно опасного посягательства</w:t>
      </w:r>
      <w:r>
        <w:t>»</w:t>
      </w:r>
    </w:p>
    <w:p w:rsidR="00240A26" w:rsidRDefault="00240A26" w:rsidP="00240A26">
      <w:pPr>
        <w:pStyle w:val="a5"/>
      </w:pPr>
    </w:p>
    <w:p w:rsidR="003B555F" w:rsidRDefault="003B555F" w:rsidP="00240A26">
      <w:pPr>
        <w:pStyle w:val="a5"/>
      </w:pPr>
      <w:r>
        <w:t>Таким образом данный пункт меморандума следовало бы изложить следующим образом:</w:t>
      </w:r>
    </w:p>
    <w:p w:rsidR="003B555F" w:rsidRDefault="003B555F" w:rsidP="00240A26">
      <w:pPr>
        <w:pStyle w:val="a5"/>
      </w:pPr>
    </w:p>
    <w:p w:rsidR="003B555F" w:rsidRDefault="003B555F" w:rsidP="00240A26">
      <w:pPr>
        <w:pStyle w:val="a5"/>
      </w:pPr>
      <w:r>
        <w:t>«</w:t>
      </w:r>
      <w:r w:rsidRPr="00240A26">
        <w:t xml:space="preserve">Более того, уголовно наказуемым деянием при превышении пределов необходимой обороны будет только причинение вреда здоровью тяжкого </w:t>
      </w:r>
      <w:r>
        <w:t>вреда или смерти (согласно ППВС № 19 от 2012 года)</w:t>
      </w:r>
      <w:r w:rsidRPr="00240A26">
        <w:t>, что в данном случае не имело место быть, так как Смирнову О.В. был причинен легкий вред здоровью</w:t>
      </w:r>
      <w:r>
        <w:t>. В том же ППВС имеет место положение о наступлении уголовной ответственности лишь в случае превышения пределов необходимой обороны, которые в данном случае Дуров не превысил, поскольку Смирнову был нанесён лёгкий вред здоровью, а сам Дуров имел основания видеть в действиях Смирнову угрозу для себя»</w:t>
      </w:r>
    </w:p>
    <w:p w:rsidR="003B555F" w:rsidRDefault="003B555F" w:rsidP="00240A26">
      <w:pPr>
        <w:pStyle w:val="a5"/>
      </w:pPr>
    </w:p>
    <w:p w:rsidR="003B555F" w:rsidRDefault="003B555F" w:rsidP="00240A26">
      <w:pPr>
        <w:pStyle w:val="a5"/>
      </w:pPr>
    </w:p>
    <w:p w:rsidR="003B555F" w:rsidRDefault="003B555F" w:rsidP="00240A26">
      <w:pPr>
        <w:pStyle w:val="a5"/>
      </w:pPr>
    </w:p>
    <w:p w:rsidR="00240A26" w:rsidRDefault="00240A26" w:rsidP="00240A26">
      <w:pPr>
        <w:pStyle w:val="a5"/>
        <w:numPr>
          <w:ilvl w:val="0"/>
          <w:numId w:val="1"/>
        </w:numPr>
      </w:pPr>
      <w:r>
        <w:t>Пункт 10 меморандума Защиты: «</w:t>
      </w:r>
      <w:r>
        <w:t>вред, причиненный в состоянии необходимой обороны, в любом случае не подлежит возмещению</w:t>
      </w:r>
      <w:r>
        <w:t xml:space="preserve">». </w:t>
      </w:r>
      <w:r>
        <w:br/>
        <w:t>Данный аргумент не соответствует действующему в РФ правовому регулированию. Согласно нормам ППВС № 1 от 2010 года «</w:t>
      </w:r>
      <w:r w:rsidRPr="00240A26">
        <w:t>При причинении вреда в состоянии необходимой обороны (статья 1066 ГК РФ) вред возмещается на общих основаниях (статья 1064 ГК РФ) только в случае превышения ее пределов</w:t>
      </w:r>
      <w:r>
        <w:t>»</w:t>
      </w:r>
    </w:p>
    <w:p w:rsidR="00240A26" w:rsidRDefault="00240A26" w:rsidP="00240A26">
      <w:pPr>
        <w:pStyle w:val="a5"/>
      </w:pPr>
    </w:p>
    <w:p w:rsidR="00240A26" w:rsidRDefault="00240A26" w:rsidP="00240A26">
      <w:pPr>
        <w:pStyle w:val="a5"/>
      </w:pPr>
      <w:r>
        <w:t xml:space="preserve">Целесообразно вообще вычеркнуть из данного пункта слова «в любом случае», так как случаи возмещения вреда всё же предусмотрены. </w:t>
      </w:r>
    </w:p>
    <w:p w:rsidR="00240A26" w:rsidRDefault="00240A26" w:rsidP="00240A26"/>
    <w:p w:rsidR="00240A26" w:rsidRDefault="00240A26" w:rsidP="00240A26">
      <w:pPr>
        <w:pStyle w:val="a5"/>
        <w:numPr>
          <w:ilvl w:val="0"/>
          <w:numId w:val="1"/>
        </w:numPr>
      </w:pPr>
      <w:r>
        <w:lastRenderedPageBreak/>
        <w:t>Пункты 14 и 15 меморандума Защиты: положения о том, что ответчик якобы не является резидентом РФ не имеют значения для оспаривания подсудности, а также не являются верными, а потому целесообразно их просто вычеркнуть</w:t>
      </w:r>
    </w:p>
    <w:p w:rsidR="00240A26" w:rsidRDefault="00240A26" w:rsidP="00240A26"/>
    <w:p w:rsidR="00240A26" w:rsidRDefault="00240A26" w:rsidP="00240A26"/>
    <w:p w:rsidR="00240A26" w:rsidRDefault="00240A26" w:rsidP="00240A26">
      <w:r>
        <w:t>Дополнительные аргументы для стороны Защиты:</w:t>
      </w:r>
    </w:p>
    <w:p w:rsidR="00240A26" w:rsidRDefault="00240A26" w:rsidP="00240A26"/>
    <w:p w:rsidR="00240A26" w:rsidRDefault="00240A26" w:rsidP="00240A26">
      <w:pPr>
        <w:pStyle w:val="a5"/>
        <w:numPr>
          <w:ilvl w:val="0"/>
          <w:numId w:val="3"/>
        </w:numPr>
      </w:pPr>
      <w:r>
        <w:t xml:space="preserve">Если суд сочтёт, что деяние Дуровы было совершенно не в состоянии необходимой обороны, то Дуров тем не менее не будет подлежать ответственности за причинение вреда, поскольку отсутствует его вина в произошедшем, так как он никак не мог и не должен был предвидеть то, что собака сумеет освободиться от привези и нанести истцу вред здоровью, а поскольку вина является необходимым условием гражданско-правовой ответственности, то и к ответственности Дуров привлечён не будет. </w:t>
      </w:r>
    </w:p>
    <w:p w:rsidR="00240A26" w:rsidRDefault="00240A26" w:rsidP="00240A26">
      <w:pPr>
        <w:pStyle w:val="a5"/>
      </w:pPr>
    </w:p>
    <w:p w:rsidR="00240A26" w:rsidRPr="00240A26" w:rsidRDefault="00240A26" w:rsidP="00240A26">
      <w:pPr>
        <w:pStyle w:val="a5"/>
        <w:numPr>
          <w:ilvl w:val="0"/>
          <w:numId w:val="3"/>
        </w:numPr>
      </w:pPr>
      <w:r>
        <w:t xml:space="preserve">Дуров не должен подлежать уголовной ответственности, поскольку исходя из обстановки у него были основания полагать, что его здоровью может быть нанесён вред со стороны Смирнова. Согласно пунктам ППВС о необходимой обороне непосредственная угроза применения насилия, которая является основанием для необходимой обороны, может выражаться в </w:t>
      </w:r>
      <w:r w:rsidRPr="00240A26">
        <w:t>демонстрации нападающим оружия или предметов, используемых в качестве оружия</w:t>
      </w:r>
      <w:r>
        <w:t>,</w:t>
      </w:r>
      <w:r w:rsidRPr="00240A26">
        <w:t xml:space="preserve"> если с учетом конкретной обстановки имелись основания опасаться осуществления этой угрозы.</w:t>
      </w:r>
      <w:r>
        <w:t xml:space="preserve"> У Дурова были основания опасаться угрозы, поскольку Смирнов был в состоянии опьянения, то есть не контролировал свои действия в полной мере, уже длительное время приставал и не давал пройти Дурову, размахивал бутылкой, которую Дуров и мог принять за оружие. В связи с этим Дуров вынужденно нанёс вред лёгкий вред здоровью Смирнову находясь в состоянии необходимой обороны. </w:t>
      </w:r>
    </w:p>
    <w:p w:rsidR="00240A26" w:rsidRDefault="00240A26" w:rsidP="00240A26"/>
    <w:p w:rsidR="00240A26" w:rsidRDefault="00240A26" w:rsidP="00240A26"/>
    <w:sectPr w:rsidR="00240A26" w:rsidSect="00FC2CD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A0992"/>
    <w:multiLevelType w:val="hybridMultilevel"/>
    <w:tmpl w:val="17628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45D20"/>
    <w:multiLevelType w:val="hybridMultilevel"/>
    <w:tmpl w:val="ED0C6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A761D"/>
    <w:multiLevelType w:val="hybridMultilevel"/>
    <w:tmpl w:val="F2764CDA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num w:numId="1" w16cid:durableId="100954102">
    <w:abstractNumId w:val="0"/>
  </w:num>
  <w:num w:numId="2" w16cid:durableId="2052877872">
    <w:abstractNumId w:val="2"/>
  </w:num>
  <w:num w:numId="3" w16cid:durableId="518199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26"/>
    <w:rsid w:val="00240A26"/>
    <w:rsid w:val="003B555F"/>
    <w:rsid w:val="004B4EBE"/>
    <w:rsid w:val="005F4C00"/>
    <w:rsid w:val="00AD7A76"/>
    <w:rsid w:val="00FC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3C48A6"/>
  <w15:chartTrackingRefBased/>
  <w15:docId w15:val="{8D4BFE14-2D39-DF43-BD30-D2AC87F3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A2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40A2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40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0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1338</Words>
  <Characters>7631</Characters>
  <Application>Microsoft Office Word</Application>
  <DocSecurity>0</DocSecurity>
  <Lines>63</Lines>
  <Paragraphs>17</Paragraphs>
  <ScaleCrop>false</ScaleCrop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 Daniil</dc:creator>
  <cp:keywords/>
  <dc:description/>
  <cp:lastModifiedBy>Daniil Daniil</cp:lastModifiedBy>
  <cp:revision>2</cp:revision>
  <dcterms:created xsi:type="dcterms:W3CDTF">2023-02-12T07:21:00Z</dcterms:created>
  <dcterms:modified xsi:type="dcterms:W3CDTF">2023-02-12T09:19:00Z</dcterms:modified>
</cp:coreProperties>
</file>