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 ошибка: В действиях Ракитиной А. П. присутствует состав преступления, предусмотренный ст. 110 УК РФ, так как есть все необходимые для этого элементы состава.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объяснение: В деяниях бывшей жены нет состава преступления, предусмотренного ст. 110 УК. РФ, так как 1) ее действия ( избиение мужа ) не были направлены на лишении его жизни. 2) у жены не было умысла доводить мужа до самоубийства, а о депрессии, которую установил врач, жена не знала. 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 ошибка:Ракитина А. П. не является наследницей первой очереди, так как на момент смерти наследодателя и открытия наследства было принято решение о расторжении брака между супругами.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объяснение: наследниками первой очереди являются дети, супруг и родители наследника (т.е мужа Сергея) ст.1142 Семейного кодекса РФ. в соответствии со ст. 25 Семейного Кодекса брак между супругами при его расторжении в суде прекращается со дня вступления решения о расторжении брака в законодательную силу. Решение суда общей юрисдикции вступает в законодательную силу по истечении срока на обжалование в апелляционном порядке ( в суд апелляционной инстанции (ст. 209 Гражданского процессуального кодекса РФ). апелляционная жалоба подается в течение одного месяца со дня принятия решения (ст. 321 ГПК РФ)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на момент смерти мужа (01.09.2023) решение о разводе от (20. 08.2023) еще не вступило в законодательную силу, а потому брак между мужем и женой не считается расторгнутым. по этому жена является наравне с родителями наследницей имущества мужа.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-3-таким образом: 1\2 часть общего имущества - это имущество жены, а другая 1\2 часть имущества делится между женой, мамой мужа умершего и папой умершего.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при этом, поскольку их попытка достичь согласия относительно совместного имущества ( мужу загородный дом, машину, 3 млн. руб. денег), а жене ( квартиру, машина, 6млн. руб.) не была надлежащим образом  оформлена ( отсутствует соглашение письменное между ними, удостоверенное у нотариуса), то имущество между женой и родителями следует поделить без учета этой попытки достигнуть согласия.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-4- Ракитина не стремилась своими действиями содействовать наступлению события открытия наследства, т.к  в ее действиях отсутствует состав преступления по ст. 110 УК РФ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