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Защита Меморандум А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Ошибка: В статье 110 УК РФ отсутствует указание на возможность неосторожного совершения данного преступления, следовательно квалификация действий Ракитиной А. П. по указанной статье возможна только при наличии у неё умысла на доведение своего мужа до самоубийства путём угроз, жёстокого обращения или систематического унижения его человеческого достоинства.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Обоснование: Согласно ст.110 УК РФ преступление может быть совершено как с умыслом, так и без него, так как в двух частях данной статьи нет речи об умышленности деяния как о составе преступления. То есть, отсутствие указания на возможность неосторожного совершения данного преступления не исключает отсутствие указания о наличии умысла,  ведь Анастасия осознавала тяжкость состояния Ракитина, но в наследство требовала не нужную ей собаку.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Аргумент: В статье 110 УК РФ отсутствует указание на возможность неосторожного совершения данного преступления, но также отсутствует наличие умысла. следовательно, нужно рассмотреть это деяние с точки зрения совершенного преступления как с умыслом, так и без него.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Обвинение Меморандум В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Ошибка: ..что с момента начала бракоразводного процесса супруги перестали быть друг другу близки, а значит, указанное решение районного суда города N не было бы оспорено им и в оставшийся срок до момента его вступления в законную силу силу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Обоснование: Решение не может быть оспорено согласно 1 ч.ст.25 СК РФ, так как расторжение брака в суде прекращается со дня вступления решения суда в законную силу. Следовательно Ракитин не мог оспорить прекращение брака.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Аргумент: Согласно ст.25 СК РФ брак был расторгнут за 11 дней до смерти гражданина Ракитина. Следовательно, Ракитина А.П. с 20 августа официально не являлась супругой гражданина Ракитина, таким образом она не может быть признана наследницей первой очереди.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Меморандум Обвинения С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Ошибка: В соответствие с п. 1 ст. 1117 ГК РФ граждане, которые своими умышленными противоправными действиями, направленными против наследодателя, способствовали призванию их самих к наследованию, устраняются от наследования.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Обоснование: Гражданка не способствовала призванию ее к наследованию, если ее действия можно обозначить как косвенно умышленные для доведения до самоубийства, то прямых доказательств, подтверждающих умысел конкретно на наследование мы не имеем.  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Аргумент: Наследник является недостойным согласно 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абзацу первому пункта 1 статьи 1117</w:t>
        </w:r>
      </w:hyperlink>
      <w:r w:rsidDel="00000000" w:rsidR="00000000" w:rsidRPr="00000000">
        <w:rPr>
          <w:rtl w:val="0"/>
        </w:rPr>
        <w:t xml:space="preserve"> ГК РФ при условии, что перечисленные в нем обстоятельства, являющиеся основанием для отстранения от наследования, подтверждены в судебном порядке - приговором суда по уголовному делу или решением суда по гражданскому делу (например, о признании недействительным завещания, совершенного под влиянием насилия или угрозы), таким образом, при решении суда об умышленности деяний гражданки Ракитиной, она будет считаться недостойной.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Меморандум Защиты С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Ошибка: ..может быть лишь ограничена в размере супружеской доли, но не может быть устранена от наследования.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Обоснование: Согласно ст.1150 ГК РФ принадлежащее пережившему супругу наследодателя в силу завещания или закона право наследования не умаляет его права на часть имущества, нажитого во время брака с наследодателем и являющегося их совместной собственностью. Доля умершего супруга в этом имуществе, определяемая в соответствии со </w:t>
      </w:r>
      <w:hyperlink r:id="rId7">
        <w:r w:rsidDel="00000000" w:rsidR="00000000" w:rsidRPr="00000000">
          <w:rPr>
            <w:color w:val="0000ee"/>
            <w:highlight w:val="white"/>
            <w:u w:val="single"/>
            <w:rtl w:val="0"/>
          </w:rPr>
          <w:t xml:space="preserve">статьей 256</w:t>
        </w:r>
      </w:hyperlink>
      <w:r w:rsidDel="00000000" w:rsidR="00000000" w:rsidRPr="00000000">
        <w:rPr>
          <w:rtl w:val="0"/>
        </w:rPr>
        <w:t xml:space="preserve"> настоящего Кодекса, входит в состав наследства и переходит к наследникам в соответствии с правилами, установленными настоящим Кодексом. А также, имущество, полученное гражданкой Ракитиной после расторжения брака не может быть возвращено, таким образом, в размере супружеской доли она не может быть ограничена.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Аргумент: Гражданка Ракитина согласно ст.1150 УК РФ не может быть ограничена в размерах супружеской доли, но может быть ограничена в размерах наследования доли гражданина Ракитина, как наследница первой очереди, и в соответствии с правами наследия, ее доля составляет 1/3.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Меморандум Обвинения А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Ошибка:  Предсмертная записка потерпевшего не оставляет сомнений в причинно-следственной связи между его решением уйти из жизни и действиями Ракитиной А. П.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Обоснование: Согласно ст.110 УК РФ преступлением является: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 хоть о наличии причинно-следственной связи речи нет., стоит отметить, что для наличия этой связи нужно доказать умышленность деяний именно гражданки Ракитиной. и даже следствие-самоубийство, не предполагает наличие причинно-следственной связи. хоть и присутствует предсмертная записка с обвинениями, нужно еще доказать, что эта записка была написана конкретно Ракитиным, ведь, родители, зная о наличии тяжелой депрессии у своего сына не обратились за помощью и ничего не сказали его супруге, а после его смерти потребовали наследство. Таким образом, причинно-следственные связи могут быть нарушены.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Аргумент: Предсмертная записка потерпевшего хоть и оставляет сомнения о причинно-следственной связи между деяниями Ракитиной и следствием самоубийства Ракитина, стоит отметить наличие косвенного умысла у Ракитиной, который отягощает ее причастность к доведению до самоубийства.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Меморандум Защиты В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ошибка:    ....данное имущество не должно быть включено в наследство.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Обоснование: Данное имущество будет включено в наследство, так как согласно ч. 1 ст. 209 ГПК РФ решения суда вступают в законную силу по истечении срока на апелляционное обжалование, если они не были обжалованы, следовательно брак не был расторгнут, и договор был предварительным, то есть вступил бы в действие при расторжении брака, и имущество, которое Анастасия должна была получить в случае расторжения брака , она не сможет получить,  и оно будет включено в наследство между всеми, при отсутствии завещания.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Аргумент: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nsultant.ru/document/cons_doc_LAW_452892/29605b928e5bbaa206d31a3ffa827b67288f54a1/#dst100032" TargetMode="External"/><Relationship Id="rId7" Type="http://schemas.openxmlformats.org/officeDocument/2006/relationships/hyperlink" Target="https://www.consultant.ru/document/cons_doc_LAW_452991/eae5040fbf76c8302cbe67cedcb9675bfa0c1a42/#dst101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